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7F78" w14:textId="122A7941" w:rsidR="00C903CD" w:rsidRDefault="00B47914">
      <w:pPr>
        <w:rPr>
          <w:b/>
          <w:color w:val="111111"/>
          <w:sz w:val="21"/>
          <w:szCs w:val="21"/>
          <w:shd w:val="clear" w:color="auto" w:fill="FFFFFF"/>
          <w:lang w:val="en-GB"/>
        </w:rPr>
      </w:pPr>
      <w:r>
        <w:rPr>
          <w:b/>
          <w:color w:val="111111"/>
          <w:sz w:val="21"/>
          <w:szCs w:val="21"/>
          <w:shd w:val="clear" w:color="auto" w:fill="FFFFFF"/>
          <w:lang w:val="en-GB"/>
        </w:rPr>
        <w:t xml:space="preserve">Instruction for </w:t>
      </w:r>
      <w:r w:rsidR="00C903CD">
        <w:rPr>
          <w:b/>
          <w:color w:val="111111"/>
          <w:sz w:val="21"/>
          <w:szCs w:val="21"/>
          <w:shd w:val="clear" w:color="auto" w:fill="FFFFFF"/>
          <w:lang w:val="en-GB"/>
        </w:rPr>
        <w:t>authors - Short communication</w:t>
      </w:r>
    </w:p>
    <w:p w14:paraId="7E38CF98" w14:textId="590D7FD8" w:rsidR="003E0F3E" w:rsidRPr="003E0F3E" w:rsidRDefault="003E0F3E">
      <w:pPr>
        <w:rPr>
          <w:b/>
          <w:color w:val="111111"/>
          <w:sz w:val="21"/>
          <w:szCs w:val="21"/>
          <w:shd w:val="clear" w:color="auto" w:fill="FFFFFF"/>
          <w:lang w:val="en-GB"/>
        </w:rPr>
      </w:pPr>
      <w:r w:rsidRPr="003E0F3E">
        <w:rPr>
          <w:b/>
          <w:color w:val="111111"/>
          <w:sz w:val="21"/>
          <w:szCs w:val="21"/>
          <w:shd w:val="clear" w:color="auto" w:fill="FFFFFF"/>
          <w:lang w:val="en-GB"/>
        </w:rPr>
        <w:t>Size limitation</w:t>
      </w:r>
    </w:p>
    <w:p w14:paraId="44756326" w14:textId="461D1191" w:rsidR="00113FC9" w:rsidRDefault="00113FC9">
      <w:pPr>
        <w:rPr>
          <w:b/>
          <w:color w:val="111111"/>
          <w:sz w:val="21"/>
          <w:szCs w:val="21"/>
          <w:shd w:val="clear" w:color="auto" w:fill="FFFFFF"/>
          <w:lang w:val="en-US"/>
        </w:rPr>
      </w:pPr>
      <w:r w:rsidRPr="00113FC9">
        <w:rPr>
          <w:color w:val="111111"/>
          <w:sz w:val="21"/>
          <w:szCs w:val="21"/>
          <w:shd w:val="clear" w:color="auto" w:fill="FFFFFF"/>
          <w:lang w:val="en-GB"/>
        </w:rPr>
        <w:t xml:space="preserve">Short communications are concise articles that are </w:t>
      </w:r>
      <w:r>
        <w:rPr>
          <w:color w:val="111111"/>
          <w:sz w:val="21"/>
          <w:szCs w:val="21"/>
          <w:shd w:val="clear" w:color="auto" w:fill="FFFFFF"/>
          <w:lang w:val="en-GB"/>
        </w:rPr>
        <w:t>limited in their extent. For EPJ</w:t>
      </w:r>
      <w:r w:rsidR="003E0F3E">
        <w:rPr>
          <w:color w:val="111111"/>
          <w:sz w:val="21"/>
          <w:szCs w:val="21"/>
          <w:shd w:val="clear" w:color="auto" w:fill="FFFFFF"/>
          <w:lang w:val="en-GB"/>
        </w:rPr>
        <w:t xml:space="preserve"> </w:t>
      </w:r>
      <w:r w:rsidR="00164FEF">
        <w:rPr>
          <w:color w:val="111111"/>
          <w:sz w:val="21"/>
          <w:szCs w:val="21"/>
          <w:shd w:val="clear" w:color="auto" w:fill="FFFFFF"/>
          <w:lang w:val="en-GB"/>
        </w:rPr>
        <w:t xml:space="preserve">the extend is defined </w:t>
      </w:r>
      <w:r w:rsidR="00BF71D1">
        <w:rPr>
          <w:color w:val="111111"/>
          <w:sz w:val="21"/>
          <w:szCs w:val="21"/>
          <w:shd w:val="clear" w:color="auto" w:fill="FFFFFF"/>
          <w:lang w:val="en-GB"/>
        </w:rPr>
        <w:t xml:space="preserve">as </w:t>
      </w:r>
      <w:r w:rsidRPr="003E0F3E">
        <w:rPr>
          <w:b/>
          <w:color w:val="111111"/>
          <w:sz w:val="21"/>
          <w:szCs w:val="21"/>
          <w:shd w:val="clear" w:color="auto" w:fill="FFFFFF"/>
          <w:lang w:val="en-GB"/>
        </w:rPr>
        <w:t xml:space="preserve">no longer than </w:t>
      </w:r>
      <w:r w:rsidR="00FA3F67">
        <w:rPr>
          <w:b/>
          <w:i/>
          <w:color w:val="111111"/>
          <w:sz w:val="21"/>
          <w:szCs w:val="21"/>
          <w:shd w:val="clear" w:color="auto" w:fill="FFFFFF"/>
          <w:lang w:val="en-GB"/>
        </w:rPr>
        <w:t>12</w:t>
      </w:r>
      <w:r w:rsidRPr="003E0F3E">
        <w:rPr>
          <w:b/>
          <w:i/>
          <w:color w:val="111111"/>
          <w:sz w:val="21"/>
          <w:szCs w:val="21"/>
          <w:shd w:val="clear" w:color="auto" w:fill="FFFFFF"/>
          <w:lang w:val="en-GB"/>
        </w:rPr>
        <w:t>00 words</w:t>
      </w:r>
      <w:r w:rsidRPr="003E0F3E">
        <w:rPr>
          <w:b/>
          <w:color w:val="111111"/>
          <w:sz w:val="21"/>
          <w:szCs w:val="21"/>
          <w:shd w:val="clear" w:color="auto" w:fill="FFFFFF"/>
          <w:lang w:val="en-GB"/>
        </w:rPr>
        <w:t xml:space="preserve"> </w:t>
      </w:r>
      <w:r w:rsidRPr="003E0F3E">
        <w:rPr>
          <w:b/>
          <w:i/>
          <w:color w:val="111111"/>
          <w:sz w:val="21"/>
          <w:szCs w:val="21"/>
          <w:shd w:val="clear" w:color="auto" w:fill="FFFFFF"/>
          <w:lang w:val="en-GB"/>
        </w:rPr>
        <w:t xml:space="preserve">(2 double </w:t>
      </w:r>
      <w:r w:rsidRPr="003E0F3E">
        <w:rPr>
          <w:b/>
          <w:i/>
          <w:color w:val="111111"/>
          <w:sz w:val="21"/>
          <w:szCs w:val="21"/>
          <w:shd w:val="clear" w:color="auto" w:fill="FFFFFF"/>
          <w:lang w:val="en-US"/>
        </w:rPr>
        <w:t>spaced pages).</w:t>
      </w:r>
      <w:r w:rsidRPr="003E0F3E">
        <w:rPr>
          <w:b/>
          <w:color w:val="111111"/>
          <w:sz w:val="21"/>
          <w:szCs w:val="21"/>
          <w:shd w:val="clear" w:color="auto" w:fill="FFFFFF"/>
          <w:lang w:val="en-US"/>
        </w:rPr>
        <w:t xml:space="preserve"> </w:t>
      </w:r>
    </w:p>
    <w:p w14:paraId="666987F6" w14:textId="77777777" w:rsidR="00FA3F67" w:rsidRPr="00113FC9" w:rsidRDefault="00FA3F67" w:rsidP="00FA3F67">
      <w:pPr>
        <w:rPr>
          <w:lang w:val="en-GB"/>
        </w:rPr>
      </w:pPr>
      <w:r w:rsidRPr="00113FC9">
        <w:rPr>
          <w:color w:val="111111"/>
          <w:sz w:val="21"/>
          <w:szCs w:val="21"/>
          <w:shd w:val="clear" w:color="auto" w:fill="FFFFFF"/>
          <w:lang w:val="en-GB"/>
        </w:rPr>
        <w:t>Authors must include a statement about the word count in their submission.</w:t>
      </w:r>
    </w:p>
    <w:p w14:paraId="7991DC6E" w14:textId="77777777" w:rsidR="003E0F3E" w:rsidRPr="003E0F3E" w:rsidRDefault="003E0F3E" w:rsidP="00113FC9">
      <w:pPr>
        <w:rPr>
          <w:b/>
          <w:color w:val="111111"/>
          <w:sz w:val="21"/>
          <w:szCs w:val="21"/>
          <w:shd w:val="clear" w:color="auto" w:fill="FFFFFF"/>
          <w:lang w:val="en-US"/>
        </w:rPr>
      </w:pPr>
      <w:r w:rsidRPr="003E0F3E">
        <w:rPr>
          <w:b/>
          <w:color w:val="111111"/>
          <w:sz w:val="21"/>
          <w:szCs w:val="21"/>
          <w:shd w:val="clear" w:color="auto" w:fill="FFFFFF"/>
          <w:lang w:val="en-US"/>
        </w:rPr>
        <w:t>Structure</w:t>
      </w:r>
    </w:p>
    <w:p w14:paraId="6BC24FA9" w14:textId="77777777" w:rsidR="003E0F3E" w:rsidRDefault="00113FC9" w:rsidP="00113FC9">
      <w:pPr>
        <w:rPr>
          <w:color w:val="111111"/>
          <w:sz w:val="21"/>
          <w:szCs w:val="21"/>
          <w:shd w:val="clear" w:color="auto" w:fill="FFFFFF"/>
          <w:lang w:val="en-US"/>
        </w:rPr>
      </w:pPr>
      <w:r w:rsidRPr="003E0F3E">
        <w:rPr>
          <w:color w:val="111111"/>
          <w:sz w:val="21"/>
          <w:szCs w:val="21"/>
          <w:shd w:val="clear" w:color="auto" w:fill="FFFFFF"/>
          <w:lang w:val="en-US"/>
        </w:rPr>
        <w:t>A short communication also has a different structure than a regular article, usually without separation between the sections.</w:t>
      </w:r>
    </w:p>
    <w:p w14:paraId="1876EF39" w14:textId="6437C0FE" w:rsidR="003E0F3E" w:rsidRDefault="00113FC9" w:rsidP="00113FC9">
      <w:pPr>
        <w:rPr>
          <w:b/>
          <w:color w:val="111111"/>
          <w:sz w:val="21"/>
          <w:szCs w:val="21"/>
          <w:shd w:val="clear" w:color="auto" w:fill="FFFFFF"/>
          <w:lang w:val="en-US"/>
        </w:rPr>
      </w:pPr>
      <w:r w:rsidRPr="003E0F3E">
        <w:rPr>
          <w:b/>
          <w:color w:val="111111"/>
          <w:sz w:val="21"/>
          <w:szCs w:val="21"/>
          <w:shd w:val="clear" w:color="auto" w:fill="FFFFFF"/>
          <w:lang w:val="en-US"/>
        </w:rPr>
        <w:t xml:space="preserve">The </w:t>
      </w:r>
      <w:r w:rsidR="003E0F3E" w:rsidRPr="003E0F3E">
        <w:rPr>
          <w:b/>
          <w:color w:val="111111"/>
          <w:sz w:val="21"/>
          <w:szCs w:val="21"/>
          <w:shd w:val="clear" w:color="auto" w:fill="FFFFFF"/>
          <w:lang w:val="en-US"/>
        </w:rPr>
        <w:t xml:space="preserve">SC </w:t>
      </w:r>
      <w:r w:rsidRPr="003E0F3E">
        <w:rPr>
          <w:b/>
          <w:color w:val="111111"/>
          <w:sz w:val="21"/>
          <w:szCs w:val="21"/>
          <w:shd w:val="clear" w:color="auto" w:fill="FFFFFF"/>
          <w:lang w:val="en-US"/>
        </w:rPr>
        <w:t xml:space="preserve">paper should contain an abstract, main body and references, and contain no more than 6 figures or tables, combined. The abstract </w:t>
      </w:r>
      <w:r w:rsidR="003025FF">
        <w:rPr>
          <w:b/>
          <w:color w:val="111111"/>
          <w:sz w:val="21"/>
          <w:szCs w:val="21"/>
          <w:shd w:val="clear" w:color="auto" w:fill="FFFFFF"/>
          <w:lang w:val="en-US"/>
        </w:rPr>
        <w:t xml:space="preserve">in SC </w:t>
      </w:r>
      <w:r w:rsidRPr="003E0F3E">
        <w:rPr>
          <w:b/>
          <w:color w:val="111111"/>
          <w:sz w:val="21"/>
          <w:szCs w:val="21"/>
          <w:shd w:val="clear" w:color="auto" w:fill="FFFFFF"/>
          <w:lang w:val="en-US"/>
        </w:rPr>
        <w:t xml:space="preserve">is limited to 100 words. </w:t>
      </w:r>
      <w:r w:rsidR="00FA3F67">
        <w:rPr>
          <w:b/>
          <w:color w:val="111111"/>
          <w:sz w:val="21"/>
          <w:szCs w:val="21"/>
          <w:shd w:val="clear" w:color="auto" w:fill="FFFFFF"/>
          <w:lang w:val="en-US"/>
        </w:rPr>
        <w:t>The number of references shall be not more than 10.</w:t>
      </w:r>
    </w:p>
    <w:p w14:paraId="25C415AE" w14:textId="77777777" w:rsidR="00113FC9" w:rsidRPr="003E0F3E" w:rsidRDefault="00113FC9" w:rsidP="00113FC9">
      <w:pPr>
        <w:rPr>
          <w:color w:val="111111"/>
          <w:sz w:val="21"/>
          <w:szCs w:val="21"/>
          <w:shd w:val="clear" w:color="auto" w:fill="FFFFFF"/>
          <w:lang w:val="en-US"/>
        </w:rPr>
      </w:pPr>
      <w:r w:rsidRPr="003E0F3E">
        <w:rPr>
          <w:color w:val="111111"/>
          <w:sz w:val="21"/>
          <w:szCs w:val="21"/>
          <w:shd w:val="clear" w:color="auto" w:fill="FFFFFF"/>
          <w:lang w:val="en-US"/>
        </w:rPr>
        <w:t xml:space="preserve">A guide to estimating paper length </w:t>
      </w:r>
      <w:r w:rsidR="00FA3F67">
        <w:rPr>
          <w:color w:val="111111"/>
          <w:sz w:val="21"/>
          <w:szCs w:val="21"/>
          <w:shd w:val="clear" w:color="auto" w:fill="FFFFFF"/>
          <w:lang w:val="en-US"/>
        </w:rPr>
        <w:t xml:space="preserve">is as </w:t>
      </w:r>
      <w:r w:rsidRPr="003E0F3E">
        <w:rPr>
          <w:color w:val="111111"/>
          <w:sz w:val="21"/>
          <w:szCs w:val="21"/>
          <w:shd w:val="clear" w:color="auto" w:fill="FFFFFF"/>
          <w:lang w:val="en-US"/>
        </w:rPr>
        <w:t>follows:</w:t>
      </w:r>
    </w:p>
    <w:p w14:paraId="6E8081FC" w14:textId="7953B220" w:rsidR="003E0F3E" w:rsidRPr="003E0F3E" w:rsidRDefault="00113FC9" w:rsidP="003E0F3E">
      <w:pPr>
        <w:spacing w:before="0" w:beforeAutospacing="0" w:after="0"/>
        <w:rPr>
          <w:color w:val="111111"/>
          <w:sz w:val="21"/>
          <w:szCs w:val="21"/>
          <w:shd w:val="clear" w:color="auto" w:fill="FFFFFF"/>
          <w:lang w:val="en-US"/>
        </w:rPr>
      </w:pPr>
      <w:r w:rsidRPr="003E0F3E">
        <w:rPr>
          <w:color w:val="111111"/>
          <w:sz w:val="21"/>
          <w:szCs w:val="21"/>
          <w:shd w:val="clear" w:color="auto" w:fill="FFFFFF"/>
          <w:lang w:val="en-US"/>
        </w:rPr>
        <w:t>Estimate equivalent number of words for figures/tables/</w:t>
      </w:r>
      <w:r w:rsidR="007F4A28" w:rsidRPr="003E0F3E">
        <w:rPr>
          <w:color w:val="111111"/>
          <w:sz w:val="21"/>
          <w:szCs w:val="21"/>
          <w:shd w:val="clear" w:color="auto" w:fill="FFFFFF"/>
          <w:lang w:val="en-US"/>
        </w:rPr>
        <w:t>equations as</w:t>
      </w:r>
      <w:r w:rsidRPr="003E0F3E">
        <w:rPr>
          <w:color w:val="111111"/>
          <w:sz w:val="21"/>
          <w:szCs w:val="21"/>
          <w:shd w:val="clear" w:color="auto" w:fill="FFFFFF"/>
          <w:lang w:val="en-US"/>
        </w:rPr>
        <w:t>:</w:t>
      </w:r>
    </w:p>
    <w:p w14:paraId="53078F37" w14:textId="77777777" w:rsidR="003E0F3E" w:rsidRPr="003E0F3E" w:rsidRDefault="00113FC9" w:rsidP="003E0F3E">
      <w:pPr>
        <w:spacing w:before="0" w:beforeAutospacing="0" w:after="0"/>
        <w:rPr>
          <w:color w:val="111111"/>
          <w:sz w:val="21"/>
          <w:szCs w:val="21"/>
          <w:shd w:val="clear" w:color="auto" w:fill="FFFFFF"/>
          <w:lang w:val="en-US"/>
        </w:rPr>
      </w:pPr>
      <w:r w:rsidRPr="003E0F3E">
        <w:rPr>
          <w:color w:val="111111"/>
          <w:sz w:val="21"/>
          <w:szCs w:val="21"/>
          <w:shd w:val="clear" w:color="auto" w:fill="FFFFFF"/>
          <w:lang w:val="en-US"/>
        </w:rPr>
        <w:t xml:space="preserve">One column wide (7.5 cm) figures/tables: </w:t>
      </w:r>
      <w:r w:rsidR="003E0F3E" w:rsidRPr="003E0F3E">
        <w:rPr>
          <w:color w:val="111111"/>
          <w:sz w:val="21"/>
          <w:szCs w:val="21"/>
          <w:shd w:val="clear" w:color="auto" w:fill="FFFFFF"/>
          <w:lang w:val="en-US"/>
        </w:rPr>
        <w:tab/>
      </w:r>
      <w:r w:rsidRPr="003E0F3E">
        <w:rPr>
          <w:color w:val="111111"/>
          <w:sz w:val="21"/>
          <w:szCs w:val="21"/>
          <w:shd w:val="clear" w:color="auto" w:fill="FFFFFF"/>
          <w:lang w:val="en-US"/>
        </w:rPr>
        <w:t>20 words per cm height</w:t>
      </w:r>
    </w:p>
    <w:p w14:paraId="640E15C2" w14:textId="77777777" w:rsidR="003E0F3E" w:rsidRPr="003E0F3E" w:rsidRDefault="00113FC9" w:rsidP="003E0F3E">
      <w:pPr>
        <w:spacing w:before="0" w:beforeAutospacing="0" w:after="0"/>
        <w:rPr>
          <w:color w:val="111111"/>
          <w:sz w:val="21"/>
          <w:szCs w:val="21"/>
          <w:shd w:val="clear" w:color="auto" w:fill="FFFFFF"/>
          <w:lang w:val="en-US"/>
        </w:rPr>
      </w:pPr>
      <w:r w:rsidRPr="003E0F3E">
        <w:rPr>
          <w:color w:val="111111"/>
          <w:sz w:val="21"/>
          <w:szCs w:val="21"/>
          <w:shd w:val="clear" w:color="auto" w:fill="FFFFFF"/>
          <w:lang w:val="en-US"/>
        </w:rPr>
        <w:t xml:space="preserve">Two column wide (15 cm) figures/tables: </w:t>
      </w:r>
      <w:r w:rsidR="003E0F3E" w:rsidRPr="003E0F3E">
        <w:rPr>
          <w:color w:val="111111"/>
          <w:sz w:val="21"/>
          <w:szCs w:val="21"/>
          <w:shd w:val="clear" w:color="auto" w:fill="FFFFFF"/>
          <w:lang w:val="en-US"/>
        </w:rPr>
        <w:tab/>
      </w:r>
      <w:r w:rsidRPr="003E0F3E">
        <w:rPr>
          <w:color w:val="111111"/>
          <w:sz w:val="21"/>
          <w:szCs w:val="21"/>
          <w:shd w:val="clear" w:color="auto" w:fill="FFFFFF"/>
          <w:lang w:val="en-US"/>
        </w:rPr>
        <w:t>40 words per cm height</w:t>
      </w:r>
    </w:p>
    <w:p w14:paraId="0B659915" w14:textId="77777777" w:rsidR="00113FC9" w:rsidRPr="003E0F3E" w:rsidRDefault="00113FC9" w:rsidP="003E0F3E">
      <w:pPr>
        <w:spacing w:before="0" w:beforeAutospacing="0" w:after="0"/>
        <w:rPr>
          <w:color w:val="111111"/>
          <w:sz w:val="21"/>
          <w:szCs w:val="21"/>
          <w:shd w:val="clear" w:color="auto" w:fill="FFFFFF"/>
          <w:lang w:val="en-US"/>
        </w:rPr>
      </w:pPr>
      <w:r w:rsidRPr="003E0F3E">
        <w:rPr>
          <w:color w:val="111111"/>
          <w:sz w:val="21"/>
          <w:szCs w:val="21"/>
          <w:shd w:val="clear" w:color="auto" w:fill="FFFFFF"/>
          <w:lang w:val="en-US"/>
        </w:rPr>
        <w:t xml:space="preserve">Equations: </w:t>
      </w:r>
      <w:r w:rsidR="003E0F3E" w:rsidRPr="003E0F3E">
        <w:rPr>
          <w:color w:val="111111"/>
          <w:sz w:val="21"/>
          <w:szCs w:val="21"/>
          <w:shd w:val="clear" w:color="auto" w:fill="FFFFFF"/>
          <w:lang w:val="en-US"/>
        </w:rPr>
        <w:tab/>
      </w:r>
      <w:r w:rsidR="003E0F3E" w:rsidRPr="003E0F3E">
        <w:rPr>
          <w:color w:val="111111"/>
          <w:sz w:val="21"/>
          <w:szCs w:val="21"/>
          <w:shd w:val="clear" w:color="auto" w:fill="FFFFFF"/>
          <w:lang w:val="en-US"/>
        </w:rPr>
        <w:tab/>
      </w:r>
      <w:r w:rsidR="003E0F3E" w:rsidRPr="003E0F3E">
        <w:rPr>
          <w:color w:val="111111"/>
          <w:sz w:val="21"/>
          <w:szCs w:val="21"/>
          <w:shd w:val="clear" w:color="auto" w:fill="FFFFFF"/>
          <w:lang w:val="en-US"/>
        </w:rPr>
        <w:tab/>
      </w:r>
      <w:r w:rsidR="003E0F3E" w:rsidRPr="003E0F3E">
        <w:rPr>
          <w:color w:val="111111"/>
          <w:sz w:val="21"/>
          <w:szCs w:val="21"/>
          <w:shd w:val="clear" w:color="auto" w:fill="FFFFFF"/>
          <w:lang w:val="en-US"/>
        </w:rPr>
        <w:tab/>
      </w:r>
      <w:r w:rsidR="003E0F3E" w:rsidRPr="003E0F3E">
        <w:rPr>
          <w:color w:val="111111"/>
          <w:sz w:val="21"/>
          <w:szCs w:val="21"/>
          <w:shd w:val="clear" w:color="auto" w:fill="FFFFFF"/>
          <w:lang w:val="en-US"/>
        </w:rPr>
        <w:tab/>
      </w:r>
      <w:r w:rsidRPr="003E0F3E">
        <w:rPr>
          <w:color w:val="111111"/>
          <w:sz w:val="21"/>
          <w:szCs w:val="21"/>
          <w:shd w:val="clear" w:color="auto" w:fill="FFFFFF"/>
          <w:lang w:val="en-US"/>
        </w:rPr>
        <w:t>20 words for each equation</w:t>
      </w:r>
    </w:p>
    <w:p w14:paraId="53AE79CB" w14:textId="77777777" w:rsidR="00306EC2" w:rsidRDefault="00306EC2" w:rsidP="00FA3F67">
      <w:pPr>
        <w:rPr>
          <w:rFonts w:ascii="inherit" w:hAnsi="inherit" w:cs="Calibri"/>
          <w:i/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b/>
          <w:color w:val="111111"/>
          <w:sz w:val="21"/>
          <w:szCs w:val="21"/>
          <w:shd w:val="clear" w:color="auto" w:fill="FFFFFF"/>
        </w:rPr>
        <w:t>Example</w:t>
      </w:r>
      <w:proofErr w:type="spellEnd"/>
      <w:r>
        <w:rPr>
          <w:b/>
          <w:color w:val="111111"/>
          <w:sz w:val="21"/>
          <w:szCs w:val="21"/>
          <w:shd w:val="clear" w:color="auto" w:fill="FFFFFF"/>
        </w:rPr>
        <w:t xml:space="preserve"> (3 </w:t>
      </w:r>
      <w:proofErr w:type="spellStart"/>
      <w:r>
        <w:rPr>
          <w:b/>
          <w:color w:val="111111"/>
          <w:sz w:val="21"/>
          <w:szCs w:val="21"/>
          <w:shd w:val="clear" w:color="auto" w:fill="FFFFFF"/>
        </w:rPr>
        <w:t>page</w:t>
      </w:r>
      <w:proofErr w:type="spellEnd"/>
      <w:r>
        <w:rPr>
          <w:b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color w:val="111111"/>
          <w:sz w:val="21"/>
          <w:szCs w:val="21"/>
          <w:shd w:val="clear" w:color="auto" w:fill="FFFFFF"/>
        </w:rPr>
        <w:t>short</w:t>
      </w:r>
      <w:proofErr w:type="spellEnd"/>
      <w:r>
        <w:rPr>
          <w:b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color w:val="111111"/>
          <w:sz w:val="21"/>
          <w:szCs w:val="21"/>
          <w:shd w:val="clear" w:color="auto" w:fill="FFFFFF"/>
        </w:rPr>
        <w:t>communication</w:t>
      </w:r>
      <w:proofErr w:type="spellEnd"/>
      <w:r>
        <w:rPr>
          <w:b/>
          <w:color w:val="111111"/>
          <w:sz w:val="21"/>
          <w:szCs w:val="21"/>
          <w:shd w:val="clear" w:color="auto" w:fill="FFFFFF"/>
        </w:rPr>
        <w:t>)</w:t>
      </w:r>
      <w:r w:rsidR="00FA3F67">
        <w:rPr>
          <w:b/>
          <w:color w:val="111111"/>
          <w:sz w:val="21"/>
          <w:szCs w:val="21"/>
          <w:shd w:val="clear" w:color="auto" w:fill="FFFFFF"/>
        </w:rPr>
        <w:t xml:space="preserve">: </w:t>
      </w:r>
      <w:hyperlink r:id="rId4" w:tgtFrame="_blank" w:history="1">
        <w:r>
          <w:rPr>
            <w:rStyle w:val="Hypertextovprepojenie"/>
            <w:rFonts w:ascii="inherit" w:hAnsi="inherit" w:cs="Calibri"/>
            <w:i/>
            <w:iCs/>
            <w:bdr w:val="none" w:sz="0" w:space="0" w:color="auto" w:frame="1"/>
            <w:shd w:val="clear" w:color="auto" w:fill="FFFFFF"/>
          </w:rPr>
          <w:t>https://doi.org/10.1515/afpuc-2017-0012</w:t>
        </w:r>
      </w:hyperlink>
      <w:r>
        <w:rPr>
          <w:rFonts w:ascii="inherit" w:hAnsi="inherit" w:cs="Calibri"/>
          <w:i/>
          <w:iCs/>
          <w:color w:val="000000"/>
          <w:bdr w:val="none" w:sz="0" w:space="0" w:color="auto" w:frame="1"/>
          <w:shd w:val="clear" w:color="auto" w:fill="FFFFFF"/>
        </w:rPr>
        <w:t>“</w:t>
      </w:r>
    </w:p>
    <w:p w14:paraId="67833F4E" w14:textId="14531953" w:rsidR="00FA3F67" w:rsidRDefault="00113FC9" w:rsidP="00FA3F67">
      <w:pPr>
        <w:rPr>
          <w:color w:val="111111"/>
          <w:sz w:val="21"/>
          <w:szCs w:val="21"/>
          <w:shd w:val="clear" w:color="auto" w:fill="FFFFFF"/>
          <w:lang w:val="en-GB"/>
        </w:rPr>
      </w:pPr>
      <w:r w:rsidRPr="003E0F3E">
        <w:rPr>
          <w:color w:val="111111"/>
          <w:sz w:val="21"/>
          <w:szCs w:val="21"/>
          <w:shd w:val="clear" w:color="auto" w:fill="FFFFFF"/>
          <w:lang w:val="en-GB"/>
        </w:rPr>
        <w:t>Short communications do not cover in detail background information about the pr</w:t>
      </w:r>
      <w:r w:rsidR="00FA3F67">
        <w:rPr>
          <w:color w:val="111111"/>
          <w:sz w:val="21"/>
          <w:szCs w:val="21"/>
          <w:shd w:val="clear" w:color="auto" w:fill="FFFFFF"/>
          <w:lang w:val="en-GB"/>
        </w:rPr>
        <w:t>oblems treated</w:t>
      </w:r>
      <w:r w:rsidRPr="003E0F3E">
        <w:rPr>
          <w:color w:val="111111"/>
          <w:sz w:val="21"/>
          <w:szCs w:val="21"/>
          <w:shd w:val="clear" w:color="auto" w:fill="FFFFFF"/>
          <w:lang w:val="en-GB"/>
        </w:rPr>
        <w:t xml:space="preserve">, rather they provide key pointers to the reader. The work reported needs to be technically sound, </w:t>
      </w:r>
      <w:r w:rsidR="00C903CD" w:rsidRPr="003E0F3E">
        <w:rPr>
          <w:color w:val="111111"/>
          <w:sz w:val="21"/>
          <w:szCs w:val="21"/>
          <w:shd w:val="clear" w:color="auto" w:fill="FFFFFF"/>
          <w:lang w:val="en-GB"/>
        </w:rPr>
        <w:t>innovative,</w:t>
      </w:r>
      <w:r w:rsidRPr="003E0F3E">
        <w:rPr>
          <w:color w:val="111111"/>
          <w:sz w:val="21"/>
          <w:szCs w:val="21"/>
          <w:shd w:val="clear" w:color="auto" w:fill="FFFFFF"/>
          <w:lang w:val="en-GB"/>
        </w:rPr>
        <w:t xml:space="preserve"> and significantly unique, advancing the state of the art. </w:t>
      </w:r>
      <w:r w:rsidR="00FA3F67">
        <w:rPr>
          <w:color w:val="111111"/>
          <w:sz w:val="21"/>
          <w:szCs w:val="21"/>
          <w:shd w:val="clear" w:color="auto" w:fill="FFFFFF"/>
          <w:lang w:val="en-GB"/>
        </w:rPr>
        <w:t>T</w:t>
      </w:r>
      <w:r w:rsidRPr="003E0F3E">
        <w:rPr>
          <w:color w:val="111111"/>
          <w:sz w:val="21"/>
          <w:szCs w:val="21"/>
          <w:shd w:val="clear" w:color="auto" w:fill="FFFFFF"/>
          <w:lang w:val="en-GB"/>
        </w:rPr>
        <w:t>he main driving principle is the novelty</w:t>
      </w:r>
      <w:r w:rsidR="003E0F3E">
        <w:rPr>
          <w:color w:val="111111"/>
          <w:sz w:val="21"/>
          <w:szCs w:val="21"/>
          <w:shd w:val="clear" w:color="auto" w:fill="FFFFFF"/>
          <w:lang w:val="en-GB"/>
        </w:rPr>
        <w:t xml:space="preserve">. </w:t>
      </w:r>
      <w:r w:rsidR="003E0F3E" w:rsidRPr="003E0F3E">
        <w:rPr>
          <w:color w:val="111111"/>
          <w:sz w:val="21"/>
          <w:szCs w:val="21"/>
          <w:shd w:val="clear" w:color="auto" w:fill="FFFFFF"/>
          <w:lang w:val="en-GB"/>
        </w:rPr>
        <w:t>Conference com</w:t>
      </w:r>
      <w:r w:rsidR="003E0F3E">
        <w:rPr>
          <w:color w:val="111111"/>
          <w:sz w:val="21"/>
          <w:szCs w:val="21"/>
          <w:shd w:val="clear" w:color="auto" w:fill="FFFFFF"/>
          <w:lang w:val="en-GB"/>
        </w:rPr>
        <w:t>m</w:t>
      </w:r>
      <w:r w:rsidR="003E0F3E" w:rsidRPr="003E0F3E">
        <w:rPr>
          <w:color w:val="111111"/>
          <w:sz w:val="21"/>
          <w:szCs w:val="21"/>
          <w:shd w:val="clear" w:color="auto" w:fill="FFFFFF"/>
          <w:lang w:val="en-GB"/>
        </w:rPr>
        <w:t xml:space="preserve">ittee </w:t>
      </w:r>
      <w:r w:rsidR="003E0F3E">
        <w:rPr>
          <w:color w:val="111111"/>
          <w:sz w:val="21"/>
          <w:szCs w:val="21"/>
          <w:shd w:val="clear" w:color="auto" w:fill="FFFFFF"/>
          <w:lang w:val="en-GB"/>
        </w:rPr>
        <w:t xml:space="preserve">reserves the right to select those contributions which best comply with the </w:t>
      </w:r>
      <w:r w:rsidR="00FA3F67">
        <w:rPr>
          <w:color w:val="111111"/>
          <w:sz w:val="21"/>
          <w:szCs w:val="21"/>
          <w:shd w:val="clear" w:color="auto" w:fill="FFFFFF"/>
          <w:lang w:val="en-GB"/>
        </w:rPr>
        <w:t>following</w:t>
      </w:r>
      <w:r w:rsidR="003E0F3E">
        <w:rPr>
          <w:color w:val="111111"/>
          <w:sz w:val="21"/>
          <w:szCs w:val="21"/>
          <w:shd w:val="clear" w:color="auto" w:fill="FFFFFF"/>
          <w:lang w:val="en-GB"/>
        </w:rPr>
        <w:t xml:space="preserve"> requirements</w:t>
      </w:r>
      <w:r w:rsidR="00FA3F67">
        <w:rPr>
          <w:color w:val="111111"/>
          <w:sz w:val="21"/>
          <w:szCs w:val="21"/>
          <w:shd w:val="clear" w:color="auto" w:fill="FFFFFF"/>
          <w:lang w:val="en-GB"/>
        </w:rPr>
        <w:t>:</w:t>
      </w:r>
    </w:p>
    <w:p w14:paraId="31207605" w14:textId="77777777" w:rsidR="00FA3F67" w:rsidRDefault="00FA3F67" w:rsidP="00FA3F67">
      <w:pPr>
        <w:spacing w:before="0" w:beforeAutospacing="0" w:after="0"/>
        <w:rPr>
          <w:color w:val="111111"/>
          <w:sz w:val="21"/>
          <w:szCs w:val="21"/>
          <w:shd w:val="clear" w:color="auto" w:fill="FFFFFF"/>
          <w:lang w:val="en-GB"/>
        </w:rPr>
      </w:pPr>
      <w:r w:rsidRPr="00FA3F67">
        <w:rPr>
          <w:color w:val="111111"/>
          <w:sz w:val="21"/>
          <w:szCs w:val="21"/>
          <w:shd w:val="clear" w:color="auto" w:fill="FFFFFF"/>
          <w:lang w:val="en-GB"/>
        </w:rPr>
        <w:t>Peer review results (short cycled)</w:t>
      </w:r>
    </w:p>
    <w:p w14:paraId="455C59C2" w14:textId="77777777" w:rsidR="00FA3F67" w:rsidRDefault="00FA3F67" w:rsidP="00FA3F67">
      <w:pPr>
        <w:spacing w:before="0" w:beforeAutospacing="0" w:after="0"/>
        <w:rPr>
          <w:color w:val="111111"/>
          <w:sz w:val="21"/>
          <w:szCs w:val="21"/>
          <w:shd w:val="clear" w:color="auto" w:fill="FFFFFF"/>
          <w:lang w:val="en-GB"/>
        </w:rPr>
      </w:pPr>
      <w:r w:rsidRPr="00FA3F67">
        <w:rPr>
          <w:color w:val="111111"/>
          <w:sz w:val="21"/>
          <w:szCs w:val="21"/>
          <w:shd w:val="clear" w:color="auto" w:fill="FFFFFF"/>
          <w:lang w:val="en-GB"/>
        </w:rPr>
        <w:t>Novelty</w:t>
      </w:r>
    </w:p>
    <w:p w14:paraId="02EC4D4F" w14:textId="77777777" w:rsidR="00113FC9" w:rsidRPr="003E0F3E" w:rsidRDefault="00FA3F67" w:rsidP="00FA3F67">
      <w:pPr>
        <w:spacing w:before="0" w:beforeAutospacing="0" w:after="0"/>
        <w:rPr>
          <w:color w:val="111111"/>
          <w:sz w:val="21"/>
          <w:szCs w:val="21"/>
          <w:shd w:val="clear" w:color="auto" w:fill="FFFFFF"/>
          <w:lang w:val="en-GB"/>
        </w:rPr>
      </w:pPr>
      <w:r w:rsidRPr="00FA3F67">
        <w:rPr>
          <w:color w:val="111111"/>
          <w:sz w:val="21"/>
          <w:szCs w:val="21"/>
          <w:shd w:val="clear" w:color="auto" w:fill="FFFFFF"/>
          <w:lang w:val="en-GB"/>
        </w:rPr>
        <w:t>Impact to the state-of-the art.</w:t>
      </w:r>
    </w:p>
    <w:sectPr w:rsidR="00113FC9" w:rsidRPr="003E0F3E" w:rsidSect="0029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C9"/>
    <w:rsid w:val="00027F4A"/>
    <w:rsid w:val="000E2790"/>
    <w:rsid w:val="00113FC9"/>
    <w:rsid w:val="00164FEF"/>
    <w:rsid w:val="00292C64"/>
    <w:rsid w:val="003025FF"/>
    <w:rsid w:val="00306EC2"/>
    <w:rsid w:val="003E0F3E"/>
    <w:rsid w:val="005D1839"/>
    <w:rsid w:val="007D6B7B"/>
    <w:rsid w:val="007F4A28"/>
    <w:rsid w:val="008D6C7B"/>
    <w:rsid w:val="009E5002"/>
    <w:rsid w:val="00A87C06"/>
    <w:rsid w:val="00B47914"/>
    <w:rsid w:val="00BF71D1"/>
    <w:rsid w:val="00C70B65"/>
    <w:rsid w:val="00C903CD"/>
    <w:rsid w:val="00CB1FBE"/>
    <w:rsid w:val="00E0249E"/>
    <w:rsid w:val="00FA3F67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4C2A"/>
  <w15:docId w15:val="{9770D17A-F816-42EE-9A5F-8F166758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00" w:beforeAutospacing="1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2C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0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515/afpuc-2017-001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Habala Ladislav</cp:lastModifiedBy>
  <cp:revision>6</cp:revision>
  <dcterms:created xsi:type="dcterms:W3CDTF">2022-02-03T20:07:00Z</dcterms:created>
  <dcterms:modified xsi:type="dcterms:W3CDTF">2023-05-23T08:45:00Z</dcterms:modified>
</cp:coreProperties>
</file>